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B8" w:rsidRPr="00745BB8" w:rsidRDefault="00745BB8" w:rsidP="00745BB8">
      <w:pPr>
        <w:spacing w:after="0" w:line="240" w:lineRule="auto"/>
        <w:rPr>
          <w:rFonts w:asciiTheme="majorHAnsi" w:eastAsiaTheme="majorEastAsia" w:hAnsiTheme="majorHAnsi" w:cs="Times New Roman"/>
          <w:b/>
          <w:bCs/>
          <w:color w:val="2C6EAB" w:themeColor="accent1" w:themeShade="B5"/>
          <w:sz w:val="32"/>
          <w:szCs w:val="32"/>
          <w:lang w:val="en-US"/>
        </w:rPr>
      </w:pPr>
      <w:r w:rsidRPr="00745BB8">
        <w:rPr>
          <w:rFonts w:asciiTheme="majorHAnsi" w:eastAsiaTheme="majorEastAsia" w:hAnsiTheme="majorHAnsi" w:cs="Times New Roman"/>
          <w:b/>
          <w:bCs/>
          <w:color w:val="2C6EAB" w:themeColor="accent1" w:themeShade="B5"/>
          <w:sz w:val="32"/>
          <w:szCs w:val="32"/>
          <w:lang w:val="en-US"/>
        </w:rPr>
        <w:t>Living with Schizophrenia</w:t>
      </w:r>
      <w:r w:rsidRPr="00745BB8">
        <w:rPr>
          <w:rFonts w:eastAsiaTheme="minorEastAsia" w:cs="Times New Roman"/>
          <w:sz w:val="24"/>
          <w:szCs w:val="24"/>
          <w:lang w:val="en-US"/>
        </w:rPr>
        <w:t xml:space="preserve"> (https://www.youtube.com/watch?v=2HSSxT0PSww)</w:t>
      </w:r>
    </w:p>
    <w:p w:rsidR="00745BB8" w:rsidRPr="00745BB8" w:rsidRDefault="00745BB8" w:rsidP="00745BB8">
      <w:pPr>
        <w:spacing w:after="0" w:line="240" w:lineRule="auto"/>
        <w:rPr>
          <w:rFonts w:eastAsiaTheme="minorEastAsia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3081"/>
        <w:gridCol w:w="3115"/>
        <w:gridCol w:w="3106"/>
        <w:gridCol w:w="3096"/>
      </w:tblGrid>
      <w:tr w:rsidR="00745BB8" w:rsidRPr="00745BB8" w:rsidTr="00052E98">
        <w:tc>
          <w:tcPr>
            <w:tcW w:w="1409" w:type="dxa"/>
            <w:vAlign w:val="center"/>
          </w:tcPr>
          <w:p w:rsidR="00745BB8" w:rsidRPr="00745BB8" w:rsidRDefault="00745BB8" w:rsidP="00745BB8">
            <w:pPr>
              <w:jc w:val="center"/>
            </w:pPr>
          </w:p>
        </w:tc>
        <w:tc>
          <w:tcPr>
            <w:tcW w:w="3551" w:type="dxa"/>
          </w:tcPr>
          <w:p w:rsidR="00745BB8" w:rsidRPr="00745BB8" w:rsidRDefault="00745BB8" w:rsidP="00745BB8">
            <w:pPr>
              <w:rPr>
                <w:b/>
              </w:rPr>
            </w:pPr>
            <w:r w:rsidRPr="00745BB8">
              <w:rPr>
                <w:b/>
              </w:rPr>
              <w:t>Peter</w:t>
            </w:r>
          </w:p>
          <w:p w:rsidR="00745BB8" w:rsidRPr="00745BB8" w:rsidRDefault="00745BB8" w:rsidP="00745BB8">
            <w:pPr>
              <w:rPr>
                <w:b/>
              </w:rPr>
            </w:pPr>
          </w:p>
        </w:tc>
        <w:tc>
          <w:tcPr>
            <w:tcW w:w="3552" w:type="dxa"/>
          </w:tcPr>
          <w:p w:rsidR="00745BB8" w:rsidRPr="00745BB8" w:rsidRDefault="00745BB8" w:rsidP="00745BB8">
            <w:pPr>
              <w:rPr>
                <w:b/>
              </w:rPr>
            </w:pPr>
            <w:r w:rsidRPr="00745BB8">
              <w:rPr>
                <w:b/>
              </w:rPr>
              <w:t>Shauna</w:t>
            </w:r>
          </w:p>
        </w:tc>
        <w:tc>
          <w:tcPr>
            <w:tcW w:w="3552" w:type="dxa"/>
          </w:tcPr>
          <w:p w:rsidR="00745BB8" w:rsidRPr="00745BB8" w:rsidRDefault="00745BB8" w:rsidP="00745BB8">
            <w:pPr>
              <w:rPr>
                <w:b/>
              </w:rPr>
            </w:pPr>
            <w:r w:rsidRPr="00745BB8">
              <w:rPr>
                <w:b/>
              </w:rPr>
              <w:t>Abigail</w:t>
            </w:r>
          </w:p>
        </w:tc>
        <w:tc>
          <w:tcPr>
            <w:tcW w:w="3552" w:type="dxa"/>
          </w:tcPr>
          <w:p w:rsidR="00745BB8" w:rsidRPr="00745BB8" w:rsidRDefault="00745BB8" w:rsidP="00745BB8">
            <w:pPr>
              <w:rPr>
                <w:b/>
              </w:rPr>
            </w:pPr>
            <w:r w:rsidRPr="00745BB8">
              <w:rPr>
                <w:b/>
              </w:rPr>
              <w:t>Simon</w:t>
            </w:r>
          </w:p>
        </w:tc>
      </w:tr>
      <w:tr w:rsidR="00745BB8" w:rsidRPr="00745BB8" w:rsidTr="00052E98">
        <w:tc>
          <w:tcPr>
            <w:tcW w:w="1409" w:type="dxa"/>
            <w:vAlign w:val="center"/>
          </w:tcPr>
          <w:p w:rsidR="00745BB8" w:rsidRPr="00745BB8" w:rsidRDefault="00745BB8" w:rsidP="00745BB8">
            <w:pPr>
              <w:jc w:val="center"/>
            </w:pPr>
            <w:r w:rsidRPr="00745BB8">
              <w:rPr>
                <w:b/>
              </w:rPr>
              <w:t>Symptoms</w:t>
            </w:r>
            <w:r w:rsidRPr="00745BB8">
              <w:t xml:space="preserve"> </w:t>
            </w:r>
            <w:r w:rsidRPr="00745BB8">
              <w:rPr>
                <w:sz w:val="18"/>
              </w:rPr>
              <w:t>(when / duration) and experiences with the illness</w:t>
            </w:r>
          </w:p>
        </w:tc>
        <w:tc>
          <w:tcPr>
            <w:tcW w:w="3551" w:type="dxa"/>
          </w:tcPr>
          <w:p w:rsidR="00745BB8" w:rsidRPr="00745BB8" w:rsidRDefault="00745BB8" w:rsidP="00745BB8"/>
          <w:p w:rsidR="00745BB8" w:rsidRPr="00745BB8" w:rsidRDefault="00745BB8" w:rsidP="00745BB8"/>
          <w:p w:rsidR="00745BB8" w:rsidRPr="00745BB8" w:rsidRDefault="00745BB8" w:rsidP="00745BB8"/>
          <w:p w:rsidR="00745BB8" w:rsidRPr="00745BB8" w:rsidRDefault="00745BB8" w:rsidP="00745BB8"/>
          <w:p w:rsidR="00745BB8" w:rsidRPr="00745BB8" w:rsidRDefault="00745BB8" w:rsidP="00745BB8"/>
          <w:p w:rsidR="00745BB8" w:rsidRPr="00745BB8" w:rsidRDefault="00745BB8" w:rsidP="00745BB8"/>
        </w:tc>
        <w:tc>
          <w:tcPr>
            <w:tcW w:w="3552" w:type="dxa"/>
          </w:tcPr>
          <w:p w:rsidR="00745BB8" w:rsidRPr="00745BB8" w:rsidRDefault="00745BB8" w:rsidP="00745BB8">
            <w:bookmarkStart w:id="0" w:name="_GoBack"/>
            <w:bookmarkEnd w:id="0"/>
          </w:p>
        </w:tc>
        <w:tc>
          <w:tcPr>
            <w:tcW w:w="3552" w:type="dxa"/>
          </w:tcPr>
          <w:p w:rsidR="00745BB8" w:rsidRPr="00745BB8" w:rsidRDefault="00745BB8" w:rsidP="00745BB8"/>
        </w:tc>
        <w:tc>
          <w:tcPr>
            <w:tcW w:w="3552" w:type="dxa"/>
          </w:tcPr>
          <w:p w:rsidR="00745BB8" w:rsidRPr="00745BB8" w:rsidRDefault="00745BB8" w:rsidP="00745BB8"/>
        </w:tc>
      </w:tr>
      <w:tr w:rsidR="00745BB8" w:rsidRPr="00745BB8" w:rsidTr="00052E98">
        <w:tc>
          <w:tcPr>
            <w:tcW w:w="1409" w:type="dxa"/>
            <w:vAlign w:val="center"/>
          </w:tcPr>
          <w:p w:rsidR="00745BB8" w:rsidRPr="00745BB8" w:rsidRDefault="00745BB8" w:rsidP="00745BB8">
            <w:pPr>
              <w:jc w:val="center"/>
            </w:pPr>
            <w:r w:rsidRPr="00745BB8">
              <w:rPr>
                <w:b/>
              </w:rPr>
              <w:t>Life events</w:t>
            </w:r>
            <w:r w:rsidRPr="00745BB8">
              <w:t xml:space="preserve"> </w:t>
            </w:r>
            <w:r w:rsidRPr="00745BB8">
              <w:rPr>
                <w:sz w:val="18"/>
              </w:rPr>
              <w:t>leading to or as a result of the illness</w:t>
            </w:r>
          </w:p>
        </w:tc>
        <w:tc>
          <w:tcPr>
            <w:tcW w:w="3551" w:type="dxa"/>
          </w:tcPr>
          <w:p w:rsidR="00745BB8" w:rsidRPr="00745BB8" w:rsidRDefault="00745BB8" w:rsidP="00745BB8"/>
          <w:p w:rsidR="00745BB8" w:rsidRPr="00745BB8" w:rsidRDefault="00745BB8" w:rsidP="00745BB8"/>
          <w:p w:rsidR="00745BB8" w:rsidRPr="00745BB8" w:rsidRDefault="00745BB8" w:rsidP="00745BB8"/>
          <w:p w:rsidR="00745BB8" w:rsidRPr="00745BB8" w:rsidRDefault="00745BB8" w:rsidP="00745BB8"/>
          <w:p w:rsidR="00745BB8" w:rsidRPr="00745BB8" w:rsidRDefault="00745BB8" w:rsidP="00745BB8"/>
          <w:p w:rsidR="00745BB8" w:rsidRPr="00745BB8" w:rsidRDefault="00745BB8" w:rsidP="00745BB8"/>
        </w:tc>
        <w:tc>
          <w:tcPr>
            <w:tcW w:w="3552" w:type="dxa"/>
          </w:tcPr>
          <w:p w:rsidR="00745BB8" w:rsidRPr="00745BB8" w:rsidRDefault="00745BB8" w:rsidP="00745BB8"/>
        </w:tc>
        <w:tc>
          <w:tcPr>
            <w:tcW w:w="3552" w:type="dxa"/>
          </w:tcPr>
          <w:p w:rsidR="00745BB8" w:rsidRPr="00745BB8" w:rsidRDefault="00745BB8" w:rsidP="00745BB8"/>
        </w:tc>
        <w:tc>
          <w:tcPr>
            <w:tcW w:w="3552" w:type="dxa"/>
          </w:tcPr>
          <w:p w:rsidR="00745BB8" w:rsidRPr="00745BB8" w:rsidRDefault="00745BB8" w:rsidP="00745BB8"/>
        </w:tc>
      </w:tr>
      <w:tr w:rsidR="00745BB8" w:rsidRPr="00745BB8" w:rsidTr="00052E98">
        <w:tc>
          <w:tcPr>
            <w:tcW w:w="1409" w:type="dxa"/>
            <w:vAlign w:val="center"/>
          </w:tcPr>
          <w:p w:rsidR="00745BB8" w:rsidRPr="00745BB8" w:rsidRDefault="00745BB8" w:rsidP="00745BB8">
            <w:pPr>
              <w:jc w:val="center"/>
            </w:pPr>
            <w:r w:rsidRPr="00745BB8">
              <w:rPr>
                <w:b/>
              </w:rPr>
              <w:t>Treatments accessed</w:t>
            </w:r>
            <w:r w:rsidRPr="00745BB8">
              <w:t xml:space="preserve"> </w:t>
            </w:r>
            <w:r w:rsidRPr="00745BB8">
              <w:rPr>
                <w:sz w:val="18"/>
              </w:rPr>
              <w:t>experiences of these</w:t>
            </w:r>
          </w:p>
        </w:tc>
        <w:tc>
          <w:tcPr>
            <w:tcW w:w="3551" w:type="dxa"/>
          </w:tcPr>
          <w:p w:rsidR="00745BB8" w:rsidRPr="00745BB8" w:rsidRDefault="00745BB8" w:rsidP="00745BB8"/>
          <w:p w:rsidR="00745BB8" w:rsidRPr="00745BB8" w:rsidRDefault="00745BB8" w:rsidP="00745BB8"/>
          <w:p w:rsidR="00745BB8" w:rsidRPr="00745BB8" w:rsidRDefault="00745BB8" w:rsidP="00745BB8"/>
          <w:p w:rsidR="00745BB8" w:rsidRPr="00745BB8" w:rsidRDefault="00745BB8" w:rsidP="00745BB8"/>
          <w:p w:rsidR="00745BB8" w:rsidRPr="00745BB8" w:rsidRDefault="00745BB8" w:rsidP="00745BB8"/>
          <w:p w:rsidR="00745BB8" w:rsidRPr="00745BB8" w:rsidRDefault="00745BB8" w:rsidP="00745BB8"/>
        </w:tc>
        <w:tc>
          <w:tcPr>
            <w:tcW w:w="3552" w:type="dxa"/>
          </w:tcPr>
          <w:p w:rsidR="00745BB8" w:rsidRPr="00745BB8" w:rsidRDefault="00745BB8" w:rsidP="00745BB8"/>
        </w:tc>
        <w:tc>
          <w:tcPr>
            <w:tcW w:w="3552" w:type="dxa"/>
          </w:tcPr>
          <w:p w:rsidR="00745BB8" w:rsidRPr="00745BB8" w:rsidRDefault="00745BB8" w:rsidP="00745BB8"/>
        </w:tc>
        <w:tc>
          <w:tcPr>
            <w:tcW w:w="3552" w:type="dxa"/>
          </w:tcPr>
          <w:p w:rsidR="00745BB8" w:rsidRPr="00745BB8" w:rsidRDefault="00745BB8" w:rsidP="00745BB8"/>
        </w:tc>
      </w:tr>
      <w:tr w:rsidR="00745BB8" w:rsidRPr="00745BB8" w:rsidTr="00052E98">
        <w:tc>
          <w:tcPr>
            <w:tcW w:w="1409" w:type="dxa"/>
            <w:vAlign w:val="center"/>
          </w:tcPr>
          <w:p w:rsidR="00745BB8" w:rsidRPr="00745BB8" w:rsidRDefault="00745BB8" w:rsidP="00745BB8">
            <w:pPr>
              <w:jc w:val="center"/>
              <w:rPr>
                <w:b/>
              </w:rPr>
            </w:pPr>
            <w:r w:rsidRPr="00745BB8">
              <w:rPr>
                <w:b/>
              </w:rPr>
              <w:t>Psychological management</w:t>
            </w:r>
          </w:p>
          <w:p w:rsidR="00745BB8" w:rsidRPr="00745BB8" w:rsidRDefault="00745BB8" w:rsidP="00745BB8">
            <w:pPr>
              <w:jc w:val="center"/>
            </w:pPr>
            <w:r w:rsidRPr="00745BB8">
              <w:rPr>
                <w:sz w:val="18"/>
              </w:rPr>
              <w:t>Triggers and coping strategies</w:t>
            </w:r>
          </w:p>
        </w:tc>
        <w:tc>
          <w:tcPr>
            <w:tcW w:w="3551" w:type="dxa"/>
          </w:tcPr>
          <w:p w:rsidR="00745BB8" w:rsidRPr="00745BB8" w:rsidRDefault="00745BB8" w:rsidP="00745BB8"/>
          <w:p w:rsidR="00745BB8" w:rsidRPr="00745BB8" w:rsidRDefault="00745BB8" w:rsidP="00745BB8"/>
          <w:p w:rsidR="00745BB8" w:rsidRPr="00745BB8" w:rsidRDefault="00745BB8" w:rsidP="00745BB8"/>
          <w:p w:rsidR="00745BB8" w:rsidRPr="00745BB8" w:rsidRDefault="00745BB8" w:rsidP="00745BB8"/>
          <w:p w:rsidR="00745BB8" w:rsidRPr="00745BB8" w:rsidRDefault="00745BB8" w:rsidP="00745BB8"/>
          <w:p w:rsidR="00745BB8" w:rsidRPr="00745BB8" w:rsidRDefault="00745BB8" w:rsidP="00745BB8"/>
        </w:tc>
        <w:tc>
          <w:tcPr>
            <w:tcW w:w="3552" w:type="dxa"/>
          </w:tcPr>
          <w:p w:rsidR="00745BB8" w:rsidRPr="00745BB8" w:rsidRDefault="00745BB8" w:rsidP="00745BB8"/>
        </w:tc>
        <w:tc>
          <w:tcPr>
            <w:tcW w:w="3552" w:type="dxa"/>
          </w:tcPr>
          <w:p w:rsidR="00745BB8" w:rsidRPr="00745BB8" w:rsidRDefault="00745BB8" w:rsidP="00745BB8"/>
        </w:tc>
        <w:tc>
          <w:tcPr>
            <w:tcW w:w="3552" w:type="dxa"/>
          </w:tcPr>
          <w:p w:rsidR="00745BB8" w:rsidRPr="00745BB8" w:rsidRDefault="00745BB8" w:rsidP="00745BB8"/>
        </w:tc>
      </w:tr>
    </w:tbl>
    <w:p w:rsidR="00397831" w:rsidRDefault="00745BB8"/>
    <w:sectPr w:rsidR="00397831" w:rsidSect="00745BB8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B8"/>
    <w:rsid w:val="00745BB8"/>
    <w:rsid w:val="008B4881"/>
    <w:rsid w:val="00DA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4EDF9-E8F9-4F94-A377-52611201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B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="Times New Roman"/>
      <w:b/>
      <w:bCs/>
      <w:color w:val="2C6EAB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BB8"/>
    <w:rPr>
      <w:rFonts w:asciiTheme="majorHAnsi" w:eastAsiaTheme="majorEastAsia" w:hAnsiTheme="majorHAnsi" w:cs="Times New Roman"/>
      <w:b/>
      <w:bCs/>
      <w:color w:val="2C6EAB" w:themeColor="accent1" w:themeShade="B5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745BB8"/>
    <w:pPr>
      <w:spacing w:after="0" w:line="240" w:lineRule="auto"/>
    </w:pPr>
    <w:rPr>
      <w:rFonts w:eastAsiaTheme="minorEastAs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BB8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Company>Comberton Academy Trust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Jenkins</dc:creator>
  <cp:keywords/>
  <dc:description/>
  <cp:lastModifiedBy>Eleanor Jenkins</cp:lastModifiedBy>
  <cp:revision>1</cp:revision>
  <dcterms:created xsi:type="dcterms:W3CDTF">2017-09-25T20:15:00Z</dcterms:created>
  <dcterms:modified xsi:type="dcterms:W3CDTF">2017-09-25T20:20:00Z</dcterms:modified>
</cp:coreProperties>
</file>